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F17C" w14:textId="77777777" w:rsidR="00E60217" w:rsidRDefault="00E60217" w:rsidP="009D0EA8">
      <w:pPr>
        <w:shd w:val="clear" w:color="auto" w:fill="FFFFFF"/>
        <w:spacing w:after="0" w:line="240" w:lineRule="auto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</w:p>
    <w:p w14:paraId="50AEEEB3" w14:textId="77777777" w:rsidR="00E60217" w:rsidRDefault="00382F31" w:rsidP="009D0EA8">
      <w:pPr>
        <w:shd w:val="clear" w:color="auto" w:fill="FFFFFF"/>
        <w:spacing w:after="0" w:line="240" w:lineRule="auto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REGIMENTO</w:t>
      </w:r>
    </w:p>
    <w:p w14:paraId="62081BE5" w14:textId="7AC67FED" w:rsidR="00382F31" w:rsidRDefault="00382F31" w:rsidP="009D0EA8">
      <w:pPr>
        <w:shd w:val="clear" w:color="auto" w:fill="FFFFFF"/>
        <w:spacing w:after="0" w:line="240" w:lineRule="auto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REVISTA ELETRÔNICA DA ANPHLAC</w:t>
      </w:r>
    </w:p>
    <w:p w14:paraId="2C2694A5" w14:textId="77777777" w:rsidR="009D0EA8" w:rsidRDefault="009D0EA8" w:rsidP="009D0EA8">
      <w:pPr>
        <w:shd w:val="clear" w:color="auto" w:fill="FFFFFF"/>
        <w:spacing w:after="0" w:line="240" w:lineRule="auto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</w:p>
    <w:p w14:paraId="6C231C58" w14:textId="3BDDC57F" w:rsidR="00382F31" w:rsidRPr="009D0EA8" w:rsidRDefault="009D0EA8" w:rsidP="009D0EA8">
      <w:pPr>
        <w:shd w:val="clear" w:color="auto" w:fill="FFFFFF"/>
        <w:spacing w:after="0" w:line="240" w:lineRule="auto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>
        <w:rPr>
          <w:rFonts w:ascii="Noto Sans" w:eastAsia="Times New Roman" w:hAnsi="Noto Sans" w:cs="Noto Sans"/>
          <w:sz w:val="21"/>
          <w:szCs w:val="21"/>
          <w:lang w:eastAsia="pt-BR"/>
        </w:rPr>
        <w:t xml:space="preserve">1. </w:t>
      </w:r>
      <w:r w:rsidR="00382F31" w:rsidRPr="009D0EA8">
        <w:rPr>
          <w:rFonts w:ascii="Noto Sans" w:eastAsia="Times New Roman" w:hAnsi="Noto Sans" w:cs="Noto Sans"/>
          <w:sz w:val="21"/>
          <w:szCs w:val="21"/>
          <w:lang w:eastAsia="pt-BR"/>
        </w:rPr>
        <w:t>DA IDENTIFICAÇÃO</w:t>
      </w:r>
    </w:p>
    <w:p w14:paraId="1A035B59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A Revista Eletrônica da ANPHLAC é uma publicação oficial da Associação Nacional de Pesquisadores e Professores de História das Américas, registrada com o ISSN 1679-1061.</w:t>
      </w:r>
    </w:p>
    <w:p w14:paraId="0DD43715" w14:textId="04268E1F" w:rsidR="00382F31" w:rsidRDefault="009D0EA8" w:rsidP="009D0EA8">
      <w:pPr>
        <w:shd w:val="clear" w:color="auto" w:fill="FFFFFF"/>
        <w:spacing w:after="0" w:line="240" w:lineRule="auto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>
        <w:rPr>
          <w:rFonts w:ascii="Noto Sans" w:eastAsia="Times New Roman" w:hAnsi="Noto Sans" w:cs="Noto Sans"/>
          <w:sz w:val="21"/>
          <w:szCs w:val="21"/>
          <w:lang w:eastAsia="pt-BR"/>
        </w:rPr>
        <w:t xml:space="preserve">2. </w:t>
      </w:r>
      <w:r w:rsidR="00382F31" w:rsidRPr="009D0EA8">
        <w:rPr>
          <w:rFonts w:ascii="Noto Sans" w:eastAsia="Times New Roman" w:hAnsi="Noto Sans" w:cs="Noto Sans"/>
          <w:sz w:val="21"/>
          <w:szCs w:val="21"/>
          <w:lang w:eastAsia="pt-BR"/>
        </w:rPr>
        <w:t>DOS OBJETIVOS</w:t>
      </w:r>
    </w:p>
    <w:p w14:paraId="5626F82D" w14:textId="77777777" w:rsidR="009D0EA8" w:rsidRPr="009D0EA8" w:rsidRDefault="009D0EA8" w:rsidP="009D0EA8">
      <w:pPr>
        <w:shd w:val="clear" w:color="auto" w:fill="FFFFFF"/>
        <w:spacing w:after="0" w:line="240" w:lineRule="auto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</w:p>
    <w:p w14:paraId="2151DAA0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São objetivos da Revista Eletrônica da ANPHLAC:</w:t>
      </w:r>
    </w:p>
    <w:p w14:paraId="5C3CF63A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 xml:space="preserve">- </w:t>
      </w:r>
      <w:proofErr w:type="gramStart"/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publicar</w:t>
      </w:r>
      <w:proofErr w:type="gramEnd"/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 xml:space="preserve"> estudos sobre a história e o ensino de história das Américas.</w:t>
      </w:r>
    </w:p>
    <w:p w14:paraId="29BF0190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- Divulgar notícias referentes à ANPHLAC.</w:t>
      </w:r>
    </w:p>
    <w:p w14:paraId="2C495254" w14:textId="77777777" w:rsidR="009D0EA8" w:rsidRDefault="009D0EA8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</w:p>
    <w:p w14:paraId="1FABB9C5" w14:textId="45B783D5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3. DAS CARACTERÍSTICAS</w:t>
      </w:r>
    </w:p>
    <w:p w14:paraId="1A0286D9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São características da Revista Eletrônica da ANPHLAC:</w:t>
      </w:r>
    </w:p>
    <w:p w14:paraId="6DFBE2DC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 xml:space="preserve">- </w:t>
      </w:r>
      <w:proofErr w:type="gramStart"/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periodicidade</w:t>
      </w:r>
      <w:proofErr w:type="gramEnd"/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 xml:space="preserve"> semestral;</w:t>
      </w:r>
    </w:p>
    <w:p w14:paraId="733AFC51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 xml:space="preserve">- </w:t>
      </w:r>
      <w:proofErr w:type="gramStart"/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os</w:t>
      </w:r>
      <w:proofErr w:type="gramEnd"/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 xml:space="preserve"> originais deverão seguir as normas gráficas e os padrões estabelecidos pelo Conselho Editorial.</w:t>
      </w:r>
    </w:p>
    <w:p w14:paraId="2349A106" w14:textId="77777777" w:rsidR="009D0EA8" w:rsidRDefault="009D0EA8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</w:p>
    <w:p w14:paraId="38EEACEE" w14:textId="7657D9C0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4. DA PUBLICAÇÃO</w:t>
      </w:r>
    </w:p>
    <w:p w14:paraId="6D214B17" w14:textId="7E095471" w:rsidR="00382F31" w:rsidRPr="009D0EA8" w:rsidRDefault="00382F31" w:rsidP="009D0EA8">
      <w:pPr>
        <w:shd w:val="clear" w:color="auto" w:fill="FFFFFF"/>
        <w:spacing w:after="0" w:line="240" w:lineRule="auto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9D0EA8">
        <w:rPr>
          <w:rFonts w:ascii="Noto Sans" w:eastAsia="Times New Roman" w:hAnsi="Noto Sans" w:cs="Noto Sans"/>
          <w:sz w:val="21"/>
          <w:szCs w:val="21"/>
          <w:lang w:eastAsia="pt-BR"/>
        </w:rPr>
        <w:t>A responsabilidade administrativa da publicação da Revista é de competência da diretoria da ANPHLAC</w:t>
      </w:r>
      <w:r w:rsidR="00A35917" w:rsidRPr="009D0EA8">
        <w:rPr>
          <w:rFonts w:ascii="Noto Sans" w:eastAsia="Times New Roman" w:hAnsi="Noto Sans" w:cs="Noto Sans"/>
          <w:sz w:val="21"/>
          <w:szCs w:val="21"/>
          <w:lang w:eastAsia="pt-BR"/>
        </w:rPr>
        <w:t xml:space="preserve"> e</w:t>
      </w:r>
      <w:r w:rsidRPr="009D0EA8">
        <w:rPr>
          <w:rFonts w:ascii="Noto Sans" w:eastAsia="Times New Roman" w:hAnsi="Noto Sans" w:cs="Noto Sans"/>
          <w:sz w:val="21"/>
          <w:szCs w:val="21"/>
          <w:lang w:eastAsia="pt-BR"/>
        </w:rPr>
        <w:t xml:space="preserve"> d</w:t>
      </w:r>
      <w:r w:rsidR="00A35917" w:rsidRPr="009D0EA8">
        <w:rPr>
          <w:rFonts w:ascii="Noto Sans" w:eastAsia="Times New Roman" w:hAnsi="Noto Sans" w:cs="Noto Sans"/>
          <w:sz w:val="21"/>
          <w:szCs w:val="21"/>
          <w:lang w:eastAsia="pt-BR"/>
        </w:rPr>
        <w:t>a</w:t>
      </w:r>
      <w:r w:rsidRPr="009D0EA8">
        <w:rPr>
          <w:rFonts w:ascii="Noto Sans" w:eastAsia="Times New Roman" w:hAnsi="Noto Sans" w:cs="Noto Sans"/>
          <w:sz w:val="21"/>
          <w:szCs w:val="21"/>
          <w:lang w:eastAsia="pt-BR"/>
        </w:rPr>
        <w:t xml:space="preserve"> </w:t>
      </w:r>
      <w:r w:rsidR="00E60217" w:rsidRPr="009D0EA8">
        <w:rPr>
          <w:rFonts w:ascii="Noto Sans" w:eastAsia="Times New Roman" w:hAnsi="Noto Sans" w:cs="Noto Sans"/>
          <w:sz w:val="21"/>
          <w:szCs w:val="21"/>
          <w:lang w:eastAsia="pt-BR"/>
        </w:rPr>
        <w:t>Diretor</w:t>
      </w:r>
      <w:r w:rsidR="00A35917" w:rsidRPr="009D0EA8">
        <w:rPr>
          <w:rFonts w:ascii="Noto Sans" w:eastAsia="Times New Roman" w:hAnsi="Noto Sans" w:cs="Noto Sans"/>
          <w:sz w:val="21"/>
          <w:szCs w:val="21"/>
          <w:lang w:eastAsia="pt-BR"/>
        </w:rPr>
        <w:t>ia</w:t>
      </w:r>
      <w:r w:rsidR="00E60217" w:rsidRPr="009D0EA8">
        <w:rPr>
          <w:rFonts w:ascii="Noto Sans" w:eastAsia="Times New Roman" w:hAnsi="Noto Sans" w:cs="Noto Sans"/>
          <w:sz w:val="21"/>
          <w:szCs w:val="21"/>
          <w:lang w:eastAsia="pt-BR"/>
        </w:rPr>
        <w:t xml:space="preserve"> Executiv</w:t>
      </w:r>
      <w:r w:rsidR="00A35917" w:rsidRPr="009D0EA8">
        <w:rPr>
          <w:rFonts w:ascii="Noto Sans" w:eastAsia="Times New Roman" w:hAnsi="Noto Sans" w:cs="Noto Sans"/>
          <w:sz w:val="21"/>
          <w:szCs w:val="21"/>
          <w:lang w:eastAsia="pt-BR"/>
        </w:rPr>
        <w:t>a</w:t>
      </w:r>
      <w:r w:rsidRPr="009D0EA8">
        <w:rPr>
          <w:rFonts w:ascii="Noto Sans" w:eastAsia="Times New Roman" w:hAnsi="Noto Sans" w:cs="Noto Sans"/>
          <w:sz w:val="21"/>
          <w:szCs w:val="21"/>
          <w:lang w:eastAsia="pt-BR"/>
        </w:rPr>
        <w:t>.</w:t>
      </w:r>
    </w:p>
    <w:p w14:paraId="314A9456" w14:textId="77777777" w:rsidR="00F047ED" w:rsidRDefault="00F047ED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</w:p>
    <w:p w14:paraId="15297F23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Compete à diretoria da ANPHLAC</w:t>
      </w:r>
    </w:p>
    <w:p w14:paraId="73FF17A9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- Viabilizar as condições para a edição da Revista;</w:t>
      </w:r>
    </w:p>
    <w:p w14:paraId="1C3BA635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- Avaliar os relatórios da Revista;</w:t>
      </w:r>
    </w:p>
    <w:p w14:paraId="14BD7FC6" w14:textId="77777777" w:rsidR="00F047ED" w:rsidRDefault="00F047ED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</w:p>
    <w:p w14:paraId="44DB7F7C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Compete ao Conselho Editorial:</w:t>
      </w:r>
    </w:p>
    <w:p w14:paraId="33B6867F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- Definir o perfil das edições da Revista;</w:t>
      </w:r>
    </w:p>
    <w:p w14:paraId="7C5296CA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- Estabelecer normas para a publicação de textos;</w:t>
      </w:r>
    </w:p>
    <w:p w14:paraId="076FCFBA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- Acompanhar o processo de edição dos números da Revista;</w:t>
      </w:r>
    </w:p>
    <w:p w14:paraId="5376BDCE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- Decidir sobre a pertinência da publicação de textos;</w:t>
      </w:r>
    </w:p>
    <w:p w14:paraId="0D5C6846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- Auxiliar na divulgação da Revista;</w:t>
      </w:r>
    </w:p>
    <w:p w14:paraId="30C15D16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- Deliberar sobre a oportunidade de encomendar artigos a autores nacionais e/ou estrangeiros;</w:t>
      </w:r>
    </w:p>
    <w:p w14:paraId="051CDDD4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</w:p>
    <w:p w14:paraId="3F76B068" w14:textId="3DEEEAA5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 xml:space="preserve">Compete </w:t>
      </w:r>
      <w:r w:rsidR="00A35917">
        <w:rPr>
          <w:rFonts w:ascii="Noto Sans" w:eastAsia="Times New Roman" w:hAnsi="Noto Sans" w:cs="Noto Sans"/>
          <w:sz w:val="21"/>
          <w:szCs w:val="21"/>
          <w:lang w:eastAsia="pt-BR"/>
        </w:rPr>
        <w:t>à Diretoria Executiva</w:t>
      </w: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, além das atribuições que possui enquanto membro do Conselho Editorial:</w:t>
      </w:r>
    </w:p>
    <w:p w14:paraId="475A6DEE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- Representar a publicação junto à diretoria da ANPHLAC e agências financiadoras;</w:t>
      </w:r>
    </w:p>
    <w:p w14:paraId="73382FBB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- Convocar as reuniões do Conselho Editorial;</w:t>
      </w:r>
    </w:p>
    <w:p w14:paraId="4D8C04D4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- Executar as decisões do Conselho Editorial;</w:t>
      </w:r>
    </w:p>
    <w:p w14:paraId="0FA22870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- Cuidar da organização do arquivo corrente da Revista;</w:t>
      </w:r>
    </w:p>
    <w:p w14:paraId="5AF607FC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- Zelar pela periodicidade da publicação.</w:t>
      </w:r>
    </w:p>
    <w:p w14:paraId="2B9D2A56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</w:p>
    <w:p w14:paraId="476DEC46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Compete aos membros do Conselho Consultivo:</w:t>
      </w:r>
    </w:p>
    <w:p w14:paraId="5F0E1AC3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- Emitir pareceres sobre trabalhos relativos a temas de sua especialidade.</w:t>
      </w:r>
    </w:p>
    <w:p w14:paraId="3B2582CE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</w:p>
    <w:p w14:paraId="2917FC1E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lastRenderedPageBreak/>
        <w:t>5. DAS COLABORAÇÕES</w:t>
      </w:r>
    </w:p>
    <w:p w14:paraId="182FD83A" w14:textId="77777777" w:rsidR="00382F31" w:rsidRPr="009D0EA8" w:rsidRDefault="00382F31" w:rsidP="009D0EA8">
      <w:pPr>
        <w:shd w:val="clear" w:color="auto" w:fill="FFFFFF"/>
        <w:spacing w:after="0" w:line="240" w:lineRule="auto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9D0EA8">
        <w:rPr>
          <w:rFonts w:ascii="Noto Sans" w:eastAsia="Times New Roman" w:hAnsi="Noto Sans" w:cs="Noto Sans"/>
          <w:sz w:val="21"/>
          <w:szCs w:val="21"/>
          <w:lang w:eastAsia="pt-BR"/>
        </w:rPr>
        <w:t>As colaborações para a Revista Eletrônica da ANPHLAC podem ser enviadas a qualquer tempo, obedecendo as normas estabelecidas pelo Conselho Editorial.</w:t>
      </w:r>
    </w:p>
    <w:p w14:paraId="7E86EDED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Os colaboradores só poderão publicar um artigo/resenha/documento em um mesmo número da Revista.</w:t>
      </w:r>
    </w:p>
    <w:p w14:paraId="19629A88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</w:p>
    <w:p w14:paraId="76CF0994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6. DOS PARECERES</w:t>
      </w:r>
    </w:p>
    <w:p w14:paraId="0B49CD6D" w14:textId="0E837BFE" w:rsidR="00A35917" w:rsidRPr="00A35917" w:rsidRDefault="00A35917" w:rsidP="009D0EA8">
      <w:pPr>
        <w:shd w:val="clear" w:color="auto" w:fill="FFFFFF"/>
        <w:spacing w:after="0" w:line="240" w:lineRule="auto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A35917">
        <w:rPr>
          <w:rFonts w:ascii="Noto Sans" w:eastAsia="Times New Roman" w:hAnsi="Noto Sans" w:cs="Noto Sans"/>
          <w:sz w:val="21"/>
          <w:szCs w:val="21"/>
          <w:lang w:eastAsia="pt-BR"/>
        </w:rPr>
        <w:t>Todos os textos enviados à Revista Eletrônica da ANPHLAC são submetidos à avaliação de pelo menos dois pareceristas</w:t>
      </w:r>
      <w:r>
        <w:rPr>
          <w:rFonts w:ascii="Noto Sans" w:eastAsia="Times New Roman" w:hAnsi="Noto Sans" w:cs="Noto Sans"/>
          <w:sz w:val="21"/>
          <w:szCs w:val="21"/>
          <w:lang w:eastAsia="pt-BR"/>
        </w:rPr>
        <w:t xml:space="preserve"> </w:t>
      </w:r>
      <w:r w:rsidRPr="00A35917">
        <w:rPr>
          <w:rFonts w:ascii="Noto Sans" w:eastAsia="Times New Roman" w:hAnsi="Noto Sans" w:cs="Noto Sans"/>
          <w:i/>
          <w:iCs/>
          <w:sz w:val="21"/>
          <w:szCs w:val="21"/>
          <w:lang w:eastAsia="pt-BR"/>
        </w:rPr>
        <w:t>ad hoc</w:t>
      </w:r>
      <w:r>
        <w:rPr>
          <w:rFonts w:ascii="Noto Sans" w:eastAsia="Times New Roman" w:hAnsi="Noto Sans" w:cs="Noto Sans"/>
          <w:i/>
          <w:iCs/>
          <w:sz w:val="21"/>
          <w:szCs w:val="21"/>
          <w:lang w:eastAsia="pt-BR"/>
        </w:rPr>
        <w:t xml:space="preserve"> </w:t>
      </w:r>
      <w:r w:rsidRPr="00A35917">
        <w:rPr>
          <w:rFonts w:ascii="Noto Sans" w:eastAsia="Times New Roman" w:hAnsi="Noto Sans" w:cs="Noto Sans"/>
          <w:sz w:val="21"/>
          <w:szCs w:val="21"/>
          <w:lang w:eastAsia="pt-BR"/>
        </w:rPr>
        <w:t>externos ao Conselho Editorial da Revista. Os pareceristas serão especialistas (nacionais e estrangeiros) de comprovada trajetória acadêmica, que pertençam a instituições diferentes à do autor(a) do texto avaliado. Uma vez convidad</w:t>
      </w:r>
      <w:r>
        <w:rPr>
          <w:rFonts w:ascii="Noto Sans" w:eastAsia="Times New Roman" w:hAnsi="Noto Sans" w:cs="Noto Sans"/>
          <w:sz w:val="21"/>
          <w:szCs w:val="21"/>
          <w:lang w:eastAsia="pt-BR"/>
        </w:rPr>
        <w:t>a(</w:t>
      </w:r>
      <w:r w:rsidRPr="00A35917">
        <w:rPr>
          <w:rFonts w:ascii="Noto Sans" w:eastAsia="Times New Roman" w:hAnsi="Noto Sans" w:cs="Noto Sans"/>
          <w:sz w:val="21"/>
          <w:szCs w:val="21"/>
          <w:lang w:eastAsia="pt-BR"/>
        </w:rPr>
        <w:t>o</w:t>
      </w:r>
      <w:r>
        <w:rPr>
          <w:rFonts w:ascii="Noto Sans" w:eastAsia="Times New Roman" w:hAnsi="Noto Sans" w:cs="Noto Sans"/>
          <w:sz w:val="21"/>
          <w:szCs w:val="21"/>
          <w:lang w:eastAsia="pt-BR"/>
        </w:rPr>
        <w:t>)</w:t>
      </w:r>
      <w:r w:rsidRPr="00A35917">
        <w:rPr>
          <w:rFonts w:ascii="Noto Sans" w:eastAsia="Times New Roman" w:hAnsi="Noto Sans" w:cs="Noto Sans"/>
          <w:sz w:val="21"/>
          <w:szCs w:val="21"/>
          <w:lang w:eastAsia="pt-BR"/>
        </w:rPr>
        <w:t xml:space="preserve"> a emitir o parecer, </w:t>
      </w:r>
      <w:r>
        <w:rPr>
          <w:rFonts w:ascii="Noto Sans" w:eastAsia="Times New Roman" w:hAnsi="Noto Sans" w:cs="Noto Sans"/>
          <w:sz w:val="21"/>
          <w:szCs w:val="21"/>
          <w:lang w:eastAsia="pt-BR"/>
        </w:rPr>
        <w:t>a(</w:t>
      </w:r>
      <w:r w:rsidRPr="00A35917">
        <w:rPr>
          <w:rFonts w:ascii="Noto Sans" w:eastAsia="Times New Roman" w:hAnsi="Noto Sans" w:cs="Noto Sans"/>
          <w:sz w:val="21"/>
          <w:szCs w:val="21"/>
          <w:lang w:eastAsia="pt-BR"/>
        </w:rPr>
        <w:t>o</w:t>
      </w:r>
      <w:r>
        <w:rPr>
          <w:rFonts w:ascii="Noto Sans" w:eastAsia="Times New Roman" w:hAnsi="Noto Sans" w:cs="Noto Sans"/>
          <w:sz w:val="21"/>
          <w:szCs w:val="21"/>
          <w:lang w:eastAsia="pt-BR"/>
        </w:rPr>
        <w:t>)</w:t>
      </w:r>
      <w:r w:rsidRPr="00A35917">
        <w:rPr>
          <w:rFonts w:ascii="Noto Sans" w:eastAsia="Times New Roman" w:hAnsi="Noto Sans" w:cs="Noto Sans"/>
          <w:sz w:val="21"/>
          <w:szCs w:val="21"/>
          <w:lang w:eastAsia="pt-BR"/>
        </w:rPr>
        <w:t xml:space="preserve"> parecerista deve indicar a existência de possíveis conflitos de interesse a respeito da investigação e agências de financiamento, assim como declarar que desconhece a autoria do manuscrito a ser avaliado. Os membros do Conselho Editorial garantirão que tanto o nome como qualquer referência à autoria sejam eliminados do artigo, de modo que o processo de avaliação duplo-cega seja efetivo.</w:t>
      </w:r>
    </w:p>
    <w:p w14:paraId="295A92B6" w14:textId="5C4DD00C" w:rsidR="00A35917" w:rsidRPr="00A35917" w:rsidRDefault="00A35917" w:rsidP="009D0EA8">
      <w:pPr>
        <w:shd w:val="clear" w:color="auto" w:fill="FFFFFF"/>
        <w:spacing w:after="0" w:line="240" w:lineRule="auto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A35917">
        <w:rPr>
          <w:rFonts w:ascii="Noto Sans" w:eastAsia="Times New Roman" w:hAnsi="Noto Sans" w:cs="Noto Sans"/>
          <w:sz w:val="21"/>
          <w:szCs w:val="21"/>
          <w:lang w:eastAsia="pt-BR"/>
        </w:rPr>
        <w:t>Toda a avaliação dos pareceristas</w:t>
      </w:r>
      <w:r>
        <w:rPr>
          <w:rFonts w:ascii="Noto Sans" w:eastAsia="Times New Roman" w:hAnsi="Noto Sans" w:cs="Noto Sans"/>
          <w:sz w:val="21"/>
          <w:szCs w:val="21"/>
          <w:lang w:eastAsia="pt-BR"/>
        </w:rPr>
        <w:t xml:space="preserve"> </w:t>
      </w:r>
      <w:r w:rsidRPr="00A35917">
        <w:rPr>
          <w:rFonts w:ascii="Noto Sans" w:eastAsia="Times New Roman" w:hAnsi="Noto Sans" w:cs="Noto Sans"/>
          <w:i/>
          <w:iCs/>
          <w:sz w:val="21"/>
          <w:szCs w:val="21"/>
          <w:lang w:eastAsia="pt-BR"/>
        </w:rPr>
        <w:t>ad</w:t>
      </w:r>
      <w:r>
        <w:rPr>
          <w:rFonts w:ascii="Noto Sans" w:eastAsia="Times New Roman" w:hAnsi="Noto Sans" w:cs="Noto Sans"/>
          <w:sz w:val="21"/>
          <w:szCs w:val="21"/>
          <w:lang w:eastAsia="pt-BR"/>
        </w:rPr>
        <w:t xml:space="preserve"> </w:t>
      </w:r>
      <w:r w:rsidRPr="00A35917">
        <w:rPr>
          <w:rFonts w:ascii="Noto Sans" w:eastAsia="Times New Roman" w:hAnsi="Noto Sans" w:cs="Noto Sans"/>
          <w:i/>
          <w:iCs/>
          <w:sz w:val="21"/>
          <w:szCs w:val="21"/>
          <w:lang w:eastAsia="pt-BR"/>
        </w:rPr>
        <w:t>hoc</w:t>
      </w:r>
      <w:r>
        <w:rPr>
          <w:rFonts w:ascii="Noto Sans" w:eastAsia="Times New Roman" w:hAnsi="Noto Sans" w:cs="Noto Sans"/>
          <w:sz w:val="21"/>
          <w:szCs w:val="21"/>
          <w:lang w:eastAsia="pt-BR"/>
        </w:rPr>
        <w:t xml:space="preserve"> s</w:t>
      </w:r>
      <w:r w:rsidRPr="00A35917">
        <w:rPr>
          <w:rFonts w:ascii="Noto Sans" w:eastAsia="Times New Roman" w:hAnsi="Noto Sans" w:cs="Noto Sans"/>
          <w:sz w:val="21"/>
          <w:szCs w:val="21"/>
          <w:lang w:eastAsia="pt-BR"/>
        </w:rPr>
        <w:t>erá registrada na plataforma da Revista, de modo que possa ficar disponível para qualquer processo de auditoria em caso de necessidade.</w:t>
      </w:r>
    </w:p>
    <w:p w14:paraId="12BB07DE" w14:textId="77777777" w:rsidR="00A35917" w:rsidRPr="00A35917" w:rsidRDefault="00A35917" w:rsidP="009D0EA8">
      <w:pPr>
        <w:shd w:val="clear" w:color="auto" w:fill="FFFFFF"/>
        <w:spacing w:after="0" w:line="240" w:lineRule="auto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A35917">
        <w:rPr>
          <w:rFonts w:ascii="Noto Sans" w:eastAsia="Times New Roman" w:hAnsi="Noto Sans" w:cs="Noto Sans"/>
          <w:sz w:val="21"/>
          <w:szCs w:val="21"/>
          <w:lang w:eastAsia="pt-BR"/>
        </w:rPr>
        <w:t>Os pareceres necessariamente deverão assinalar as seguintes indicações: aprovado; aprovado com modificações, que deverão ser indicadas e justificadas; e reprovado para publicação. Se a avaliação contiver observações o autor terá um prazo de 30 dias para realizar as modificações solicitadas. No caso de haver avaliações discordantes, o artigo será enviado a um terceiro avaliador com características similares aos anteriores, que emitirá a decisão definitiva.</w:t>
      </w:r>
    </w:p>
    <w:p w14:paraId="2C298885" w14:textId="77777777" w:rsidR="00A35917" w:rsidRPr="00A35917" w:rsidRDefault="00A35917" w:rsidP="009D0EA8">
      <w:pPr>
        <w:shd w:val="clear" w:color="auto" w:fill="FFFFFF"/>
        <w:spacing w:after="0" w:line="240" w:lineRule="auto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A35917">
        <w:rPr>
          <w:rFonts w:ascii="Noto Sans" w:eastAsia="Times New Roman" w:hAnsi="Noto Sans" w:cs="Noto Sans"/>
          <w:sz w:val="21"/>
          <w:szCs w:val="21"/>
          <w:lang w:eastAsia="pt-BR"/>
        </w:rPr>
        <w:t>Os autores cujos textos sejam reprovados receberão os pareceres emitidos com a devida omissão dos nomes dos avaliadores, resguardando a identidade destes e garantindo a confidencialidade do processo.</w:t>
      </w:r>
    </w:p>
    <w:p w14:paraId="50672AFC" w14:textId="77777777" w:rsidR="00A35917" w:rsidRPr="00A35917" w:rsidRDefault="00A35917" w:rsidP="009D0EA8">
      <w:pPr>
        <w:shd w:val="clear" w:color="auto" w:fill="FFFFFF"/>
        <w:spacing w:after="0" w:line="240" w:lineRule="auto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A35917">
        <w:rPr>
          <w:rFonts w:ascii="Noto Sans" w:eastAsia="Times New Roman" w:hAnsi="Noto Sans" w:cs="Noto Sans"/>
          <w:sz w:val="21"/>
          <w:szCs w:val="21"/>
          <w:lang w:eastAsia="pt-BR"/>
        </w:rPr>
        <w:t>As diferentes etapas do processo de avaliação dos manuscritos serão realizadas exclusivamente por meio do sistema on-line da Revista.</w:t>
      </w:r>
    </w:p>
    <w:p w14:paraId="0405323A" w14:textId="77777777" w:rsidR="009D0EA8" w:rsidRDefault="009D0EA8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</w:p>
    <w:p w14:paraId="16EFBF29" w14:textId="70017C29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7. DA COMPOSIÇÃO DOS CONSELHOS EDITORIAL E CONSULTIVO</w:t>
      </w:r>
    </w:p>
    <w:p w14:paraId="068558D2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Da composição:</w:t>
      </w:r>
    </w:p>
    <w:p w14:paraId="44AD2A5C" w14:textId="523CDABD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O Conselho Editorial será composto por, no mínimo, três membros e pel</w:t>
      </w:r>
      <w:r w:rsidR="00A35917">
        <w:rPr>
          <w:rFonts w:ascii="Noto Sans" w:eastAsia="Times New Roman" w:hAnsi="Noto Sans" w:cs="Noto Sans"/>
          <w:sz w:val="21"/>
          <w:szCs w:val="21"/>
          <w:lang w:eastAsia="pt-BR"/>
        </w:rPr>
        <w:t>a(</w:t>
      </w: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o</w:t>
      </w:r>
      <w:r w:rsidR="00A35917">
        <w:rPr>
          <w:rFonts w:ascii="Noto Sans" w:eastAsia="Times New Roman" w:hAnsi="Noto Sans" w:cs="Noto Sans"/>
          <w:sz w:val="21"/>
          <w:szCs w:val="21"/>
          <w:lang w:eastAsia="pt-BR"/>
        </w:rPr>
        <w:t>)</w:t>
      </w: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 xml:space="preserve"> </w:t>
      </w:r>
      <w:r w:rsidR="00A35917">
        <w:rPr>
          <w:rFonts w:ascii="Noto Sans" w:eastAsia="Times New Roman" w:hAnsi="Noto Sans" w:cs="Noto Sans"/>
          <w:sz w:val="21"/>
          <w:szCs w:val="21"/>
          <w:lang w:eastAsia="pt-BR"/>
        </w:rPr>
        <w:t>Diretor(a) Executiva(o</w:t>
      </w:r>
      <w:proofErr w:type="gramStart"/>
      <w:r w:rsidR="00A35917">
        <w:rPr>
          <w:rFonts w:ascii="Noto Sans" w:eastAsia="Times New Roman" w:hAnsi="Noto Sans" w:cs="Noto Sans"/>
          <w:sz w:val="21"/>
          <w:szCs w:val="21"/>
          <w:lang w:eastAsia="pt-BR"/>
        </w:rPr>
        <w:t>),  que</w:t>
      </w:r>
      <w:proofErr w:type="gramEnd"/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 xml:space="preserve"> deverá ser, necessariamente, um</w:t>
      </w:r>
      <w:r w:rsidR="00A35917">
        <w:rPr>
          <w:rFonts w:ascii="Noto Sans" w:eastAsia="Times New Roman" w:hAnsi="Noto Sans" w:cs="Noto Sans"/>
          <w:sz w:val="21"/>
          <w:szCs w:val="21"/>
          <w:lang w:eastAsia="pt-BR"/>
        </w:rPr>
        <w:t>(a)</w:t>
      </w: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 xml:space="preserve"> professor</w:t>
      </w:r>
      <w:r w:rsidR="00A35917">
        <w:rPr>
          <w:rFonts w:ascii="Noto Sans" w:eastAsia="Times New Roman" w:hAnsi="Noto Sans" w:cs="Noto Sans"/>
          <w:sz w:val="21"/>
          <w:szCs w:val="21"/>
          <w:lang w:eastAsia="pt-BR"/>
        </w:rPr>
        <w:t>(a)</w:t>
      </w: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 xml:space="preserve"> com o título de doutor e ser capaz de administrar a edição eletrônica da Revista.</w:t>
      </w:r>
    </w:p>
    <w:p w14:paraId="423EDC7F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O Conselho Consultivo será composto por, no mínimo, quatro membros.</w:t>
      </w:r>
    </w:p>
    <w:p w14:paraId="009DBC26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</w:p>
    <w:p w14:paraId="3E47A046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8. DAS ELEIÇÕES</w:t>
      </w:r>
    </w:p>
    <w:p w14:paraId="5CDC662F" w14:textId="7A1EB4B5" w:rsidR="00382F31" w:rsidRDefault="00A35917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>
        <w:rPr>
          <w:rFonts w:ascii="Noto Sans" w:eastAsia="Times New Roman" w:hAnsi="Noto Sans" w:cs="Noto Sans"/>
          <w:sz w:val="21"/>
          <w:szCs w:val="21"/>
          <w:lang w:eastAsia="pt-BR"/>
        </w:rPr>
        <w:t xml:space="preserve">A Diretoria Executiva </w:t>
      </w:r>
      <w:r w:rsidR="00382F31" w:rsidRPr="00382F31">
        <w:rPr>
          <w:rFonts w:ascii="Noto Sans" w:eastAsia="Times New Roman" w:hAnsi="Noto Sans" w:cs="Noto Sans"/>
          <w:sz w:val="21"/>
          <w:szCs w:val="21"/>
          <w:lang w:eastAsia="pt-BR"/>
        </w:rPr>
        <w:t>e os membros do Conselho Editorial serão eleitos juntamente com a diretoria da ANPHLAC, de acordo com as normas e prazos estipulados pelo Estatuto da Associação.</w:t>
      </w:r>
    </w:p>
    <w:p w14:paraId="0E490CB1" w14:textId="07078DED" w:rsidR="00382F31" w:rsidRDefault="00A35917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>
        <w:rPr>
          <w:rFonts w:ascii="Noto Sans" w:eastAsia="Times New Roman" w:hAnsi="Noto Sans" w:cs="Noto Sans"/>
          <w:sz w:val="21"/>
          <w:szCs w:val="21"/>
          <w:lang w:eastAsia="pt-BR"/>
        </w:rPr>
        <w:t>A Diretoria Executiva</w:t>
      </w:r>
      <w:r w:rsidR="00382F31" w:rsidRPr="00382F31">
        <w:rPr>
          <w:rFonts w:ascii="Noto Sans" w:eastAsia="Times New Roman" w:hAnsi="Noto Sans" w:cs="Noto Sans"/>
          <w:sz w:val="21"/>
          <w:szCs w:val="21"/>
          <w:lang w:eastAsia="pt-BR"/>
        </w:rPr>
        <w:t xml:space="preserve"> e os membros do Conselho Editorial, só poderão exercer a atividade se estiverem quites com a anuidade da ANPHLAC.</w:t>
      </w:r>
    </w:p>
    <w:p w14:paraId="2378A032" w14:textId="7937C27A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O mandato d</w:t>
      </w:r>
      <w:r w:rsidR="00A35917">
        <w:rPr>
          <w:rFonts w:ascii="Noto Sans" w:eastAsia="Times New Roman" w:hAnsi="Noto Sans" w:cs="Noto Sans"/>
          <w:sz w:val="21"/>
          <w:szCs w:val="21"/>
          <w:lang w:eastAsia="pt-BR"/>
        </w:rPr>
        <w:t>a Diretoria Executiva</w:t>
      </w: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 xml:space="preserve"> e dos membros do Conselho Editorial é de dois anos, coincidindo o seu início e o término com a Diretoria da ANPHLAC.</w:t>
      </w:r>
    </w:p>
    <w:p w14:paraId="38CA8FEC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</w:p>
    <w:p w14:paraId="4E002CAC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lastRenderedPageBreak/>
        <w:t>9. DAS DISPOSIÇÕES GERAIS</w:t>
      </w:r>
    </w:p>
    <w:p w14:paraId="77BE9773" w14:textId="77777777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Qualquer recurso que seja arrecadado com a Revista deverá ser incorporado à tesouraria da ANPHLAC.</w:t>
      </w:r>
    </w:p>
    <w:p w14:paraId="65C5163A" w14:textId="67E9C7C9" w:rsid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 xml:space="preserve">Qualquer acervo que a Revista Eletrônica da ANPHLAC receba será destinado à ANPHLAC que se responsabilizará por ele. </w:t>
      </w:r>
    </w:p>
    <w:p w14:paraId="54F2AE39" w14:textId="77777777" w:rsidR="00382F31" w:rsidRPr="00382F31" w:rsidRDefault="00382F31" w:rsidP="009D0EA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Noto Sans" w:eastAsia="Times New Roman" w:hAnsi="Noto Sans" w:cs="Noto Sans"/>
          <w:sz w:val="21"/>
          <w:szCs w:val="21"/>
          <w:lang w:eastAsia="pt-BR"/>
        </w:rPr>
      </w:pPr>
      <w:r w:rsidRPr="00382F31">
        <w:rPr>
          <w:rFonts w:ascii="Noto Sans" w:eastAsia="Times New Roman" w:hAnsi="Noto Sans" w:cs="Noto Sans"/>
          <w:sz w:val="21"/>
          <w:szCs w:val="21"/>
          <w:lang w:eastAsia="pt-BR"/>
        </w:rPr>
        <w:t>O patrimônio da Revista, faz parte do patrimônio da ANPHLAC e seu uso é definido pelo estatuto da ANPHLAC.</w:t>
      </w:r>
    </w:p>
    <w:p w14:paraId="7D12A3E9" w14:textId="77777777" w:rsidR="000B30E0" w:rsidRDefault="008D6D1D" w:rsidP="009D0EA8">
      <w:pPr>
        <w:spacing w:after="0" w:line="240" w:lineRule="auto"/>
      </w:pPr>
    </w:p>
    <w:sectPr w:rsidR="000B3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846"/>
    <w:multiLevelType w:val="hybridMultilevel"/>
    <w:tmpl w:val="CEB808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D7"/>
    <w:rsid w:val="00143A3F"/>
    <w:rsid w:val="00382F31"/>
    <w:rsid w:val="006416D7"/>
    <w:rsid w:val="008D6D1D"/>
    <w:rsid w:val="00921194"/>
    <w:rsid w:val="009D0EA8"/>
    <w:rsid w:val="00A35917"/>
    <w:rsid w:val="00D9534C"/>
    <w:rsid w:val="00E60217"/>
    <w:rsid w:val="00F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779B"/>
  <w15:chartTrackingRefBased/>
  <w15:docId w15:val="{CCBB7876-65A6-4A93-AA28-9A63098A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82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82F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2F31"/>
    <w:pPr>
      <w:ind w:left="720"/>
      <w:contextualSpacing/>
    </w:pPr>
  </w:style>
  <w:style w:type="paragraph" w:styleId="Reviso">
    <w:name w:val="Revision"/>
    <w:hidden/>
    <w:uiPriority w:val="99"/>
    <w:semiHidden/>
    <w:rsid w:val="00A35917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A35917"/>
    <w:rPr>
      <w:b/>
      <w:bCs/>
    </w:rPr>
  </w:style>
  <w:style w:type="character" w:styleId="nfase">
    <w:name w:val="Emphasis"/>
    <w:basedOn w:val="Fontepargpadro"/>
    <w:uiPriority w:val="20"/>
    <w:qFormat/>
    <w:rsid w:val="00A35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4524-351F-4769-A481-F68EE184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ufflch</dc:creator>
  <cp:keywords/>
  <dc:description/>
  <cp:lastModifiedBy>Stella Franco</cp:lastModifiedBy>
  <cp:revision>6</cp:revision>
  <dcterms:created xsi:type="dcterms:W3CDTF">2022-02-18T15:10:00Z</dcterms:created>
  <dcterms:modified xsi:type="dcterms:W3CDTF">2022-02-22T10:56:00Z</dcterms:modified>
</cp:coreProperties>
</file>